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31.0" w:type="dxa"/>
        <w:jc w:val="left"/>
        <w:tblInd w:w="-45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45"/>
        <w:gridCol w:w="4786"/>
        <w:tblGridChange w:id="0">
          <w:tblGrid>
            <w:gridCol w:w="5245"/>
            <w:gridCol w:w="4786"/>
          </w:tblGrid>
        </w:tblGridChange>
      </w:tblGrid>
      <w:tr>
        <w:tc>
          <w:tcPr/>
          <w:p w:rsidR="00000000" w:rsidDel="00000000" w:rsidP="00000000" w:rsidRDefault="00000000" w:rsidRPr="00000000" w14:paraId="00000001">
            <w:pPr>
              <w:widowControl w:val="1"/>
              <w:contextualSpacing w:val="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«Келісемін»</w:t>
            </w:r>
          </w:p>
          <w:p w:rsidR="00000000" w:rsidDel="00000000" w:rsidP="00000000" w:rsidRDefault="00000000" w:rsidRPr="00000000" w14:paraId="00000002">
            <w:pPr>
              <w:widowControl w:val="1"/>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«Қазақстан Республикасы Мемлекеттік қызмет істері және сыбайлас жемқорлыққа қарсы іс-қимыл агенттігінің Ақтбе облысы бойынша департаменті» РММ басшысы, әдеп жөніндегі кеңес төрағасы </w:t>
            </w:r>
          </w:p>
          <w:p w:rsidR="00000000" w:rsidDel="00000000" w:rsidP="00000000" w:rsidRDefault="00000000" w:rsidRPr="00000000" w14:paraId="00000003">
            <w:pPr>
              <w:widowControl w:val="1"/>
              <w:contextualSpacing w:val="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4">
            <w:pPr>
              <w:widowControl w:val="1"/>
              <w:contextualSpacing w:val="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5">
            <w:pPr>
              <w:widowControl w:val="1"/>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_____________Р.М.Медетов</w:t>
            </w:r>
          </w:p>
          <w:p w:rsidR="00000000" w:rsidDel="00000000" w:rsidP="00000000" w:rsidRDefault="00000000" w:rsidRPr="00000000" w14:paraId="00000006">
            <w:pPr>
              <w:widowControl w:val="1"/>
              <w:contextualSpacing w:val="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«___» _____________</w:t>
            </w:r>
            <w:r w:rsidDel="00000000" w:rsidR="00000000" w:rsidRPr="00000000">
              <w:rPr>
                <w:rFonts w:ascii="Times New Roman" w:cs="Times New Roman" w:eastAsia="Times New Roman" w:hAnsi="Times New Roman"/>
                <w:color w:val="000000"/>
                <w:sz w:val="28"/>
                <w:szCs w:val="28"/>
                <w:rtl w:val="0"/>
              </w:rPr>
              <w:t xml:space="preserve">2018 год</w:t>
            </w:r>
          </w:p>
          <w:p w:rsidR="00000000" w:rsidDel="00000000" w:rsidP="00000000" w:rsidRDefault="00000000" w:rsidRPr="00000000" w14:paraId="00000007">
            <w:pPr>
              <w:widowControl w:val="1"/>
              <w:contextualSpacing w:val="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8">
            <w:pPr>
              <w:widowControl w:val="1"/>
              <w:contextualSpacing w:val="0"/>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09">
            <w:pPr>
              <w:widowControl w:val="1"/>
              <w:contextualSpacing w:val="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«Бекітемін»</w:t>
            </w:r>
          </w:p>
          <w:p w:rsidR="00000000" w:rsidDel="00000000" w:rsidP="00000000" w:rsidRDefault="00000000" w:rsidRPr="00000000" w14:paraId="0000000A">
            <w:pPr>
              <w:widowControl w:val="1"/>
              <w:contextualSpacing w:val="0"/>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Ақтөбе облысының үкіметтік емес ұйымдар қауымдастығы» ЗТБ</w:t>
            </w:r>
          </w:p>
          <w:p w:rsidR="00000000" w:rsidDel="00000000" w:rsidP="00000000" w:rsidRDefault="00000000" w:rsidRPr="00000000" w14:paraId="0000000B">
            <w:pPr>
              <w:widowControl w:val="1"/>
              <w:contextualSpacing w:val="0"/>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президенті</w:t>
            </w:r>
          </w:p>
          <w:p w:rsidR="00000000" w:rsidDel="00000000" w:rsidP="00000000" w:rsidRDefault="00000000" w:rsidRPr="00000000" w14:paraId="0000000C">
            <w:pPr>
              <w:widowControl w:val="1"/>
              <w:contextualSpacing w:val="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0D">
            <w:pPr>
              <w:widowControl w:val="1"/>
              <w:contextualSpacing w:val="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_____________ А.Дюсенова</w:t>
            </w:r>
          </w:p>
          <w:p w:rsidR="00000000" w:rsidDel="00000000" w:rsidP="00000000" w:rsidRDefault="00000000" w:rsidRPr="00000000" w14:paraId="0000000E">
            <w:pPr>
              <w:widowControl w:val="1"/>
              <w:contextualSpacing w:val="0"/>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«___» _____________2018 год</w:t>
            </w:r>
          </w:p>
          <w:p w:rsidR="00000000" w:rsidDel="00000000" w:rsidP="00000000" w:rsidRDefault="00000000" w:rsidRPr="00000000" w14:paraId="0000000F">
            <w:pPr>
              <w:widowControl w:val="1"/>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0">
            <w:pPr>
              <w:widowControl w:val="1"/>
              <w:contextualSpacing w:val="0"/>
              <w:jc w:val="right"/>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11">
      <w:pPr>
        <w:spacing w:after="0" w:lineRule="auto"/>
        <w:ind w:left="1134" w:right="690"/>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after="0" w:before="0" w:lineRule="auto"/>
        <w:ind w:left="1134" w:right="69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«Үздік бақылаушы» облыстық байқауы туралы</w:t>
      </w:r>
    </w:p>
    <w:p w:rsidR="00000000" w:rsidDel="00000000" w:rsidP="00000000" w:rsidRDefault="00000000" w:rsidRPr="00000000" w14:paraId="00000013">
      <w:pPr>
        <w:spacing w:after="0" w:before="0" w:lineRule="auto"/>
        <w:ind w:left="1134" w:right="69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ЕРЕЖЕ</w:t>
      </w:r>
    </w:p>
    <w:p w:rsidR="00000000" w:rsidDel="00000000" w:rsidP="00000000" w:rsidRDefault="00000000" w:rsidRPr="00000000" w14:paraId="00000014">
      <w:pPr>
        <w:spacing w:after="0" w:before="0" w:lineRule="auto"/>
        <w:ind w:left="1134" w:right="690"/>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widowControl w:val="1"/>
        <w:numPr>
          <w:ilvl w:val="0"/>
          <w:numId w:val="1"/>
        </w:numPr>
        <w:spacing w:after="0" w:before="0" w:line="276" w:lineRule="auto"/>
        <w:ind w:left="360" w:hanging="360"/>
        <w:contextualSpacing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ЖАЛПЫ ЕРЕЖЕ</w:t>
      </w:r>
    </w:p>
    <w:p w:rsidR="00000000" w:rsidDel="00000000" w:rsidP="00000000" w:rsidRDefault="00000000" w:rsidRPr="00000000" w14:paraId="00000016">
      <w:pPr>
        <w:widowControl w:val="1"/>
        <w:spacing w:after="0" w:before="0" w:line="276" w:lineRule="auto"/>
        <w:ind w:left="360"/>
        <w:contextualSpacing w:val="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7">
      <w:pPr>
        <w:tabs>
          <w:tab w:val="left" w:pos="0"/>
        </w:tabs>
        <w:spacing w:after="0" w:before="0" w:lineRule="auto"/>
        <w:ind w:right="0"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«Ақтөбе облысының үкіметтік емес ұйымдар қауымдастығы» заңды тұлғалар бірлестігі Қазақстан Республикасы Мемлекеттік қызмет істері және сыбайлас жеморлыққа қарсы іс-қимыл агенттігінің Ақтөбе облысы бойынша департаментімен бірлесіп мемлекеттік органдар және квазимемлекеттік сектор субъектілерінің қызметінде мемлекеттік қызмет көрсету сапасы, мемлекеттік бағдарламаларды жүзеге асыру (жол, мектеп, балабақшалар, емхана құрылыстары), сондай-ақ бюджет қаражатын бөлу және игеру сұрақтарына қатысты «Құпия сатып алушы» әдісімен қоғамдық мониторинг жүргізуді көздейтін байқау өткізіледі.</w:t>
      </w:r>
    </w:p>
    <w:p w:rsidR="00000000" w:rsidDel="00000000" w:rsidP="00000000" w:rsidRDefault="00000000" w:rsidRPr="00000000" w14:paraId="00000018">
      <w:pPr>
        <w:tabs>
          <w:tab w:val="left" w:pos="0"/>
        </w:tabs>
        <w:spacing w:before="0" w:lineRule="auto"/>
        <w:ind w:right="0" w:firstLine="709"/>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МАҚСАТЫ МЕН МІНДЕТІ</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spacing w:after="0" w:lineRule="auto"/>
        <w:ind w:right="0" w:firstLine="708"/>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2.1. Мақсаты:</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C">
      <w:pPr>
        <w:tabs>
          <w:tab w:val="left" w:pos="0"/>
        </w:tabs>
        <w:spacing w:after="0" w:before="0" w:lineRule="auto"/>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мемлекеттік органдар және квазимемлекеттік сектор субъектілері қызметіндегі сыбайлас жемқорлық тәуекелдерін, әкімшілік кедергілерді, сондай-ақ жүйелі қатерлерді анықтау.</w:t>
      </w:r>
    </w:p>
    <w:p w:rsidR="00000000" w:rsidDel="00000000" w:rsidP="00000000" w:rsidRDefault="00000000" w:rsidRPr="00000000" w14:paraId="0000001D">
      <w:pPr>
        <w:tabs>
          <w:tab w:val="left" w:pos="0"/>
        </w:tabs>
        <w:spacing w:after="0" w:before="0" w:lineRule="auto"/>
        <w:ind w:right="0"/>
        <w:contextualSpacing w:val="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tabs>
          <w:tab w:val="left" w:pos="0"/>
        </w:tabs>
        <w:spacing w:after="0" w:before="0" w:lineRule="auto"/>
        <w:ind w:right="0"/>
        <w:contextualSpacing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2.2. Міндеті:</w:t>
      </w:r>
    </w:p>
    <w:p w:rsidR="00000000" w:rsidDel="00000000" w:rsidP="00000000" w:rsidRDefault="00000000" w:rsidRPr="00000000" w14:paraId="0000001F">
      <w:pPr>
        <w:tabs>
          <w:tab w:val="left" w:pos="0"/>
        </w:tabs>
        <w:spacing w:after="0" w:before="0" w:lineRule="auto"/>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қоғамдық бақылау институтын күшейту;</w:t>
      </w:r>
    </w:p>
    <w:p w:rsidR="00000000" w:rsidDel="00000000" w:rsidP="00000000" w:rsidRDefault="00000000" w:rsidRPr="00000000" w14:paraId="00000020">
      <w:pPr>
        <w:tabs>
          <w:tab w:val="left" w:pos="0"/>
        </w:tabs>
        <w:spacing w:after="0" w:before="0" w:lineRule="auto"/>
        <w:ind w:right="0"/>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сыбайлас жемқорлықтың барлық көріністеріне төзбеушілікті тәрбиелеу.</w:t>
      </w:r>
    </w:p>
    <w:p w:rsidR="00000000" w:rsidDel="00000000" w:rsidP="00000000" w:rsidRDefault="00000000" w:rsidRPr="00000000" w14:paraId="00000021">
      <w:pPr>
        <w:tabs>
          <w:tab w:val="left" w:pos="0"/>
        </w:tabs>
        <w:spacing w:before="0" w:lineRule="auto"/>
        <w:ind w:right="0"/>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БАЙҚАУ ТӘРТІБІ МЕН МЕРЗІМІ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72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tabs>
          <w:tab w:val="left" w:pos="0"/>
        </w:tabs>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3.1. Байқау жұмыстары 2018 жылдың 20 қыркүйегімен 20 қарашасы аралығында қабылданады. 2018 жылдың 20 қарашасынан кеш түскен материалдар қарауға жатпайды. </w:t>
      </w:r>
    </w:p>
    <w:p w:rsidR="00000000" w:rsidDel="00000000" w:rsidP="00000000" w:rsidRDefault="00000000" w:rsidRPr="00000000" w14:paraId="00000025">
      <w:pPr>
        <w:tabs>
          <w:tab w:val="left" w:pos="0"/>
        </w:tabs>
        <w:spacing w:after="0" w:before="0" w:lineRule="auto"/>
        <w:ind w:right="0"/>
        <w:contextualSpacing w:val="0"/>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ab/>
        <w:t xml:space="preserve">3.2. Байқау жұмыстары күн сайын дүйсенбі мен жұма күндері аралығында келесі мекен жай бойынша қабылданады:</w:t>
      </w:r>
    </w:p>
    <w:p w:rsidR="00000000" w:rsidDel="00000000" w:rsidP="00000000" w:rsidRDefault="00000000" w:rsidRPr="00000000" w14:paraId="00000026">
      <w:pPr>
        <w:tabs>
          <w:tab w:val="left" w:pos="0"/>
        </w:tabs>
        <w:spacing w:after="0" w:before="0" w:lineRule="auto"/>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ab/>
        <w:t xml:space="preserve">- Қазақстан Республикасы Мемлекеттік қызмет істері және сыбайлас жемқорлыққа қарсы іс-қимыл агенттігінің Ақтбе облысы бойынша департаменті Ақтөбе қаласы, Әбілқайыр хан даңғылы 40, 103 кабинет немесе </w:t>
      </w:r>
      <w:hyperlink r:id="rId6">
        <w:r w:rsidDel="00000000" w:rsidR="00000000" w:rsidRPr="00000000">
          <w:rPr>
            <w:rFonts w:ascii="Times New Roman" w:cs="Times New Roman" w:eastAsia="Times New Roman" w:hAnsi="Times New Roman"/>
            <w:color w:val="0000ff"/>
            <w:sz w:val="28"/>
            <w:szCs w:val="28"/>
            <w:u w:val="single"/>
            <w:rtl w:val="0"/>
          </w:rPr>
          <w:t xml:space="preserve">antikor_aktobe@mail.ru</w:t>
        </w:r>
      </w:hyperlink>
      <w:r w:rsidDel="00000000" w:rsidR="00000000" w:rsidRPr="00000000">
        <w:rPr>
          <w:rFonts w:ascii="Times New Roman" w:cs="Times New Roman" w:eastAsia="Times New Roman" w:hAnsi="Times New Roman"/>
          <w:sz w:val="28"/>
          <w:szCs w:val="28"/>
          <w:rtl w:val="0"/>
        </w:rPr>
        <w:t xml:space="preserve"> электронды поштасына жолдау қажет,                 телефон: 55-09-51;</w:t>
      </w:r>
    </w:p>
    <w:p w:rsidR="00000000" w:rsidDel="00000000" w:rsidP="00000000" w:rsidRDefault="00000000" w:rsidRPr="00000000" w14:paraId="00000027">
      <w:pPr>
        <w:tabs>
          <w:tab w:val="left" w:pos="0"/>
        </w:tabs>
        <w:spacing w:after="0" w:before="0" w:lineRule="auto"/>
        <w:ind w:right="0"/>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 «Ақтөбе облысының ҮЕҰ бірлестігі» ЗТБ Ақтөбе қаласы, Прохорова көшесі 11 немесе </w:t>
      </w:r>
      <w:hyperlink r:id="rId7">
        <w:r w:rsidDel="00000000" w:rsidR="00000000" w:rsidRPr="00000000">
          <w:rPr>
            <w:rFonts w:ascii="Times New Roman" w:cs="Times New Roman" w:eastAsia="Times New Roman" w:hAnsi="Times New Roman"/>
            <w:color w:val="0000ff"/>
            <w:sz w:val="28"/>
            <w:szCs w:val="28"/>
            <w:u w:val="single"/>
            <w:rtl w:val="0"/>
          </w:rPr>
          <w:t xml:space="preserve">umitaigul@mail.ru</w:t>
        </w:r>
      </w:hyperlink>
      <w:r w:rsidDel="00000000" w:rsidR="00000000" w:rsidRPr="00000000">
        <w:rPr>
          <w:rFonts w:ascii="Times New Roman" w:cs="Times New Roman" w:eastAsia="Times New Roman" w:hAnsi="Times New Roman"/>
          <w:sz w:val="28"/>
          <w:szCs w:val="28"/>
          <w:rtl w:val="0"/>
        </w:rPr>
        <w:t xml:space="preserve"> электрондық поштасына жолдау қажет,</w:t>
      </w:r>
      <w:r w:rsidDel="00000000" w:rsidR="00000000" w:rsidRPr="00000000">
        <w:rPr>
          <w:rFonts w:ascii="Times New Roman" w:cs="Times New Roman" w:eastAsia="Times New Roman" w:hAnsi="Times New Roman"/>
          <w:color w:val="000000"/>
          <w:sz w:val="28"/>
          <w:szCs w:val="28"/>
          <w:rtl w:val="0"/>
        </w:rPr>
        <w:t xml:space="preserve"> телефон: 24-40-70.</w:t>
      </w:r>
    </w:p>
    <w:p w:rsidR="00000000" w:rsidDel="00000000" w:rsidP="00000000" w:rsidRDefault="00000000" w:rsidRPr="00000000" w14:paraId="00000028">
      <w:pPr>
        <w:tabs>
          <w:tab w:val="left" w:pos="0"/>
        </w:tabs>
        <w:spacing w:after="0" w:before="0" w:lineRule="auto"/>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3.3.Байқау жұмыстары  </w:t>
      </w:r>
      <w:r w:rsidDel="00000000" w:rsidR="00000000" w:rsidRPr="00000000">
        <w:rPr>
          <w:rFonts w:ascii="Times New Roman" w:cs="Times New Roman" w:eastAsia="Times New Roman" w:hAnsi="Times New Roman"/>
          <w:color w:val="000000"/>
          <w:sz w:val="28"/>
          <w:szCs w:val="28"/>
          <w:rtl w:val="0"/>
        </w:rPr>
        <w:t xml:space="preserve">Қазақстан Республикасы Мемлекеттік қызмет істері және сыбайлас жеморлыққа қарсы іс-қимыл агенттігінің Ақтөбе облысы бойынша департаменті қызметкерлері мен «Ақтөбе облысының үкіметтік емес ұйымдар қауымдастығы» заңды тұлғалар бірлестігі және басқа да қоғам өкілдерінен құрылған </w:t>
      </w:r>
      <w:r w:rsidDel="00000000" w:rsidR="00000000" w:rsidRPr="00000000">
        <w:rPr>
          <w:rFonts w:ascii="Times New Roman" w:cs="Times New Roman" w:eastAsia="Times New Roman" w:hAnsi="Times New Roman"/>
          <w:sz w:val="28"/>
          <w:szCs w:val="28"/>
          <w:rtl w:val="0"/>
        </w:rPr>
        <w:t xml:space="preserve">конкурстық комиссиямен қаралады.</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29">
      <w:pPr>
        <w:tabs>
          <w:tab w:val="left" w:pos="0"/>
        </w:tabs>
        <w:spacing w:after="0" w:before="0" w:lineRule="auto"/>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3.4. Байқауға қатысу үшін өтінімді 1 қосымша нысанына сәйкес, байқау жұмысымен қоса жолдау қажет.</w:t>
      </w:r>
    </w:p>
    <w:p w:rsidR="00000000" w:rsidDel="00000000" w:rsidP="00000000" w:rsidRDefault="00000000" w:rsidRPr="00000000" w14:paraId="0000002A">
      <w:pPr>
        <w:tabs>
          <w:tab w:val="left" w:pos="0"/>
        </w:tabs>
        <w:spacing w:before="0" w:lineRule="auto"/>
        <w:ind w:right="0"/>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БАЙҚАУ ЖҰМЫСТАРЫНА ҚОЙЫЛАТЫН ТАЛАПТАР:</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72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tabs>
          <w:tab w:val="left" w:pos="0"/>
        </w:tabs>
        <w:spacing w:after="0" w:lineRule="auto"/>
        <w:ind w:right="0"/>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ab/>
        <w:t xml:space="preserve">4.1. Байқау жұмысы байқау тақырыбына сәйкес болуы қажет</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E">
      <w:pPr>
        <w:tabs>
          <w:tab w:val="left" w:pos="0"/>
        </w:tabs>
        <w:spacing w:after="0" w:before="0" w:lineRule="auto"/>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4.2. Байқауға жұмыстар мемлекеттік немесе орыс тілдеріндегі бейероликтер нысанында беріледі. </w:t>
      </w:r>
    </w:p>
    <w:p w:rsidR="00000000" w:rsidDel="00000000" w:rsidP="00000000" w:rsidRDefault="00000000" w:rsidRPr="00000000" w14:paraId="0000002F">
      <w:pPr>
        <w:tabs>
          <w:tab w:val="left" w:pos="0"/>
        </w:tabs>
        <w:spacing w:after="0" w:before="0" w:lineRule="auto"/>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4.3. Бейнеролик </w:t>
      </w:r>
      <w:r w:rsidDel="00000000" w:rsidR="00000000" w:rsidRPr="00000000">
        <w:rPr>
          <w:rFonts w:ascii="Times New Roman" w:cs="Times New Roman" w:eastAsia="Times New Roman" w:hAnsi="Times New Roman"/>
          <w:color w:val="000000"/>
          <w:sz w:val="28"/>
          <w:szCs w:val="28"/>
          <w:rtl w:val="0"/>
        </w:rPr>
        <w:t xml:space="preserve">AVI</w:t>
      </w:r>
      <w:r w:rsidDel="00000000" w:rsidR="00000000" w:rsidRPr="00000000">
        <w:rPr>
          <w:rFonts w:ascii="Times New Roman" w:cs="Times New Roman" w:eastAsia="Times New Roman" w:hAnsi="Times New Roman"/>
          <w:sz w:val="28"/>
          <w:szCs w:val="28"/>
          <w:rtl w:val="0"/>
        </w:rPr>
        <w:t xml:space="preserve">  форматында және бейнетүсірілім </w:t>
      </w:r>
      <w:r w:rsidDel="00000000" w:rsidR="00000000" w:rsidRPr="00000000">
        <w:rPr>
          <w:rFonts w:ascii="Times New Roman" w:cs="Times New Roman" w:eastAsia="Times New Roman" w:hAnsi="Times New Roman"/>
          <w:color w:val="000000"/>
          <w:sz w:val="28"/>
          <w:szCs w:val="28"/>
          <w:rtl w:val="0"/>
        </w:rPr>
        <w:t xml:space="preserve">720*480 пиксельді қамтитын сапада болуы қажет.</w:t>
      </w:r>
      <w:r w:rsidDel="00000000" w:rsidR="00000000" w:rsidRPr="00000000">
        <w:rPr>
          <w:rtl w:val="0"/>
        </w:rPr>
      </w:r>
    </w:p>
    <w:p w:rsidR="00000000" w:rsidDel="00000000" w:rsidP="00000000" w:rsidRDefault="00000000" w:rsidRPr="00000000" w14:paraId="00000030">
      <w:pPr>
        <w:tabs>
          <w:tab w:val="left" w:pos="0"/>
        </w:tabs>
        <w:spacing w:after="0" w:before="0" w:lineRule="auto"/>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4.4. Бейнеролик ұзақтығы 30 минуттан аспауы тиіс.  </w:t>
      </w:r>
    </w:p>
    <w:p w:rsidR="00000000" w:rsidDel="00000000" w:rsidP="00000000" w:rsidRDefault="00000000" w:rsidRPr="00000000" w14:paraId="00000031">
      <w:pPr>
        <w:tabs>
          <w:tab w:val="left" w:pos="0"/>
        </w:tabs>
        <w:spacing w:after="0" w:before="0" w:lineRule="auto"/>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4.5. Байқау қатысушысы туралы мәліметтер көрсетілмеген, сапасыз түсірілген немесе басқа көздерден, оның ішінде ғаламтордан алынған жұмыстар қабылданбайды.</w:t>
      </w:r>
    </w:p>
    <w:p w:rsidR="00000000" w:rsidDel="00000000" w:rsidP="00000000" w:rsidRDefault="00000000" w:rsidRPr="00000000" w14:paraId="00000032">
      <w:pPr>
        <w:tabs>
          <w:tab w:val="left" w:pos="0"/>
        </w:tabs>
        <w:spacing w:after="0" w:before="0" w:lineRule="auto"/>
        <w:ind w:right="0"/>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4.6. Сапасыз мемлекеттік қызмет көрсету фактілері бойынша бейнетүсірілім тұрғындарға мемлекеттік қызмет көрсететін мемлекеттік органдар мен квазимемлекеттік сектор субъектілерінің аумағында жүргізілуі тиіс. Сонымен қатар, мемлекеттік бағдарламаны жүзеге асыру (жол, мектеп, балабақша, емхана) мәселелері, сондай-ақ бюджеттік қаражатты игеру және бөлу сұрақтары көрсетілетін бейнероликтер қабылданады.  </w:t>
      </w:r>
    </w:p>
    <w:p w:rsidR="00000000" w:rsidDel="00000000" w:rsidP="00000000" w:rsidRDefault="00000000" w:rsidRPr="00000000" w14:paraId="00000033">
      <w:pPr>
        <w:tabs>
          <w:tab w:val="left" w:pos="0"/>
        </w:tabs>
        <w:spacing w:after="0" w:before="0" w:lineRule="auto"/>
        <w:ind w:right="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tabs>
          <w:tab w:val="left" w:pos="0"/>
        </w:tabs>
        <w:spacing w:after="0" w:before="0" w:lineRule="auto"/>
        <w:ind w:right="0"/>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БАҒАЛАУ КРИТЕРИІ</w:t>
      </w:r>
    </w:p>
    <w:p w:rsidR="00000000" w:rsidDel="00000000" w:rsidP="00000000" w:rsidRDefault="00000000" w:rsidRPr="00000000" w14:paraId="00000035">
      <w:pPr>
        <w:tabs>
          <w:tab w:val="left" w:pos="0"/>
        </w:tabs>
        <w:spacing w:after="0" w:before="0" w:lineRule="auto"/>
        <w:ind w:right="0"/>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tabs>
          <w:tab w:val="left" w:pos="0"/>
        </w:tabs>
        <w:spacing w:after="0" w:before="0" w:lineRule="auto"/>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5.1.Бейнероликтің  берілген тақырыпқа сай болуы.</w:t>
      </w:r>
    </w:p>
    <w:p w:rsidR="00000000" w:rsidDel="00000000" w:rsidP="00000000" w:rsidRDefault="00000000" w:rsidRPr="00000000" w14:paraId="00000037">
      <w:pPr>
        <w:tabs>
          <w:tab w:val="left" w:pos="0"/>
        </w:tabs>
        <w:spacing w:after="0" w:before="0" w:lineRule="auto"/>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5.2. Баяндалуының реттілігі және логикаға сәйкестігі.</w:t>
      </w:r>
    </w:p>
    <w:p w:rsidR="00000000" w:rsidDel="00000000" w:rsidP="00000000" w:rsidRDefault="00000000" w:rsidRPr="00000000" w14:paraId="00000038">
      <w:pPr>
        <w:tabs>
          <w:tab w:val="left" w:pos="0"/>
        </w:tabs>
        <w:spacing w:after="0" w:before="0" w:lineRule="auto"/>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5.3. Бейнеролик мазмұнына түсінікті түсіндірмелердің болуы.</w:t>
      </w:r>
    </w:p>
    <w:p w:rsidR="00000000" w:rsidDel="00000000" w:rsidP="00000000" w:rsidRDefault="00000000" w:rsidRPr="00000000" w14:paraId="00000039">
      <w:pPr>
        <w:tabs>
          <w:tab w:val="left" w:pos="0"/>
        </w:tabs>
        <w:spacing w:after="0" w:before="0" w:lineRule="auto"/>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5.4. Мәселені көрсету, кемшіліктерді жою бойынша ұсыныстың болуы.</w:t>
      </w:r>
    </w:p>
    <w:p w:rsidR="00000000" w:rsidDel="00000000" w:rsidP="00000000" w:rsidRDefault="00000000" w:rsidRPr="00000000" w14:paraId="0000003A">
      <w:pPr>
        <w:tabs>
          <w:tab w:val="left" w:pos="0"/>
        </w:tabs>
        <w:spacing w:before="0" w:lineRule="auto"/>
        <w:ind w:right="0"/>
        <w:contextualSpacing w:val="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360"/>
        <w:contextualSpacing w:val="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БАЙҚАУ ҚОРЫТЫНДЫСЫН ШЫҒАРУ ЖӘНЕ ЖЕҢІМПАЗДАРДЫ МАРАПАТТАУ</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72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tabs>
          <w:tab w:val="left" w:pos="0"/>
        </w:tabs>
        <w:spacing w:after="0" w:lineRule="auto"/>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6.1. Жүлделі орын алған байқау жеңімпаздары грамоталармен және сыйлықтармен марапатталады. </w:t>
      </w:r>
    </w:p>
    <w:p w:rsidR="00000000" w:rsidDel="00000000" w:rsidP="00000000" w:rsidRDefault="00000000" w:rsidRPr="00000000" w14:paraId="0000003E">
      <w:pPr>
        <w:tabs>
          <w:tab w:val="left" w:pos="0"/>
        </w:tabs>
        <w:spacing w:after="0" w:before="0" w:lineRule="auto"/>
        <w:ind w:right="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6.2. Байқау қорытындылары 2018 жылдың 9 желтоқсанында шығарылады және </w:t>
      </w:r>
      <w:r w:rsidDel="00000000" w:rsidR="00000000" w:rsidRPr="00000000">
        <w:rPr>
          <w:rFonts w:ascii="Times New Roman" w:cs="Times New Roman" w:eastAsia="Times New Roman" w:hAnsi="Times New Roman"/>
          <w:color w:val="000000"/>
          <w:sz w:val="28"/>
          <w:szCs w:val="28"/>
          <w:rtl w:val="0"/>
        </w:rPr>
        <w:t xml:space="preserve">Қазақстан Республикасы Мемлекеттік қызмет істері және сыбайлас жеморлыққа қарсы іс-қимыл агенттігінің Ақтөбе облысы бойынша департаментінің</w:t>
      </w:r>
      <w:r w:rsidDel="00000000" w:rsidR="00000000" w:rsidRPr="00000000">
        <w:rPr>
          <w:rFonts w:ascii="Times New Roman" w:cs="Times New Roman" w:eastAsia="Times New Roman" w:hAnsi="Times New Roman"/>
          <w:sz w:val="28"/>
          <w:szCs w:val="28"/>
          <w:rtl w:val="0"/>
        </w:rPr>
        <w:t xml:space="preserve"> ресми сайтына (</w:t>
      </w:r>
      <w:r w:rsidDel="00000000" w:rsidR="00000000" w:rsidRPr="00000000">
        <w:rPr>
          <w:rFonts w:ascii="Times New Roman" w:cs="Times New Roman" w:eastAsia="Times New Roman" w:hAnsi="Times New Roman"/>
          <w:color w:val="000000"/>
          <w:sz w:val="28"/>
          <w:szCs w:val="28"/>
          <w:rtl w:val="0"/>
        </w:rPr>
        <w:t xml:space="preserve">http://akt.kyzmet.gov.kz/</w:t>
      </w:r>
      <w:r w:rsidDel="00000000" w:rsidR="00000000" w:rsidRPr="00000000">
        <w:rPr>
          <w:rFonts w:ascii="Times New Roman" w:cs="Times New Roman" w:eastAsia="Times New Roman" w:hAnsi="Times New Roman"/>
          <w:sz w:val="28"/>
          <w:szCs w:val="28"/>
          <w:rtl w:val="0"/>
        </w:rPr>
        <w:t xml:space="preserve">) жарияланады.  </w:t>
      </w:r>
    </w:p>
    <w:p w:rsidR="00000000" w:rsidDel="00000000" w:rsidP="00000000" w:rsidRDefault="00000000" w:rsidRPr="00000000" w14:paraId="0000003F">
      <w:pPr>
        <w:tabs>
          <w:tab w:val="left" w:pos="0"/>
        </w:tabs>
        <w:spacing w:after="0" w:before="0" w:lineRule="auto"/>
        <w:ind w:right="690" w:firstLine="1134"/>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1">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2">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3">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4">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5">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6">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7">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8">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9">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A">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B">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C">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D">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E">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4F">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0">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1">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2">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3">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4">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5">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6">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7">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8">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9">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A">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B">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C">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D">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E">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5F">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60">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61">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62">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63">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64">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65">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66">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67">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68">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69">
      <w:pPr>
        <w:widowControl w:val="1"/>
        <w:tabs>
          <w:tab w:val="left" w:pos="0"/>
        </w:tabs>
        <w:spacing w:after="0" w:before="0" w:lineRule="auto"/>
        <w:ind w:firstLine="1134"/>
        <w:contextualSpacing w:val="0"/>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6A">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1 қосымша</w:t>
      </w:r>
    </w:p>
    <w:p w:rsidR="00000000" w:rsidDel="00000000" w:rsidP="00000000" w:rsidRDefault="00000000" w:rsidRPr="00000000" w14:paraId="0000006B">
      <w:pPr>
        <w:widowControl w:val="1"/>
        <w:tabs>
          <w:tab w:val="left" w:pos="0"/>
        </w:tabs>
        <w:spacing w:after="0" w:before="0" w:lineRule="auto"/>
        <w:ind w:firstLine="1134"/>
        <w:contextualSpacing w:val="0"/>
        <w:jc w:val="right"/>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6C">
      <w:pPr>
        <w:widowControl w:val="1"/>
        <w:tabs>
          <w:tab w:val="left" w:pos="0"/>
        </w:tabs>
        <w:spacing w:after="0" w:before="0" w:lineRule="auto"/>
        <w:contextualSpacing w:val="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Облыстық «Үздік бақылаушы» байқауға қатысуға өтінім</w:t>
      </w:r>
    </w:p>
    <w:p w:rsidR="00000000" w:rsidDel="00000000" w:rsidP="00000000" w:rsidRDefault="00000000" w:rsidRPr="00000000" w14:paraId="0000006D">
      <w:pPr>
        <w:widowControl w:val="1"/>
        <w:tabs>
          <w:tab w:val="left" w:pos="0"/>
        </w:tabs>
        <w:spacing w:after="200" w:before="0" w:lineRule="auto"/>
        <w:contextualSpacing w:val="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bl>
      <w:tblPr>
        <w:tblStyle w:val="Table2"/>
        <w:tblW w:w="935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2977"/>
        <w:gridCol w:w="2552"/>
        <w:gridCol w:w="3260"/>
        <w:tblGridChange w:id="0">
          <w:tblGrid>
            <w:gridCol w:w="567"/>
            <w:gridCol w:w="2977"/>
            <w:gridCol w:w="2552"/>
            <w:gridCol w:w="3260"/>
          </w:tblGrid>
        </w:tblGridChange>
      </w:tblGrid>
      <w:tr>
        <w:tc>
          <w:tcPr/>
          <w:p w:rsidR="00000000" w:rsidDel="00000000" w:rsidP="00000000" w:rsidRDefault="00000000" w:rsidRPr="00000000" w14:paraId="0000006E">
            <w:pPr>
              <w:widowControl w:val="1"/>
              <w:tabs>
                <w:tab w:val="left" w:pos="0"/>
              </w:tabs>
              <w:ind w:firstLine="1134"/>
              <w:contextualSpacing w:val="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t>
            </w:r>
          </w:p>
        </w:tc>
        <w:tc>
          <w:tcPr/>
          <w:p w:rsidR="00000000" w:rsidDel="00000000" w:rsidP="00000000" w:rsidRDefault="00000000" w:rsidRPr="00000000" w14:paraId="0000006F">
            <w:pPr>
              <w:widowControl w:val="1"/>
              <w:tabs>
                <w:tab w:val="left" w:pos="0"/>
              </w:tabs>
              <w:contextualSpacing w:val="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Қатысушының Т.А.Ж. (жеке куәлігі бойынша)</w:t>
            </w:r>
          </w:p>
        </w:tc>
        <w:tc>
          <w:tcPr/>
          <w:p w:rsidR="00000000" w:rsidDel="00000000" w:rsidP="00000000" w:rsidRDefault="00000000" w:rsidRPr="00000000" w14:paraId="00000070">
            <w:pPr>
              <w:widowControl w:val="1"/>
              <w:tabs>
                <w:tab w:val="left" w:pos="0"/>
              </w:tabs>
              <w:spacing w:after="0" w:lineRule="auto"/>
              <w:contextualSpacing w:val="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Байланыс телефоны,</w:t>
            </w:r>
          </w:p>
          <w:p w:rsidR="00000000" w:rsidDel="00000000" w:rsidP="00000000" w:rsidRDefault="00000000" w:rsidRPr="00000000" w14:paraId="00000071">
            <w:pPr>
              <w:widowControl w:val="1"/>
              <w:tabs>
                <w:tab w:val="left" w:pos="0"/>
              </w:tabs>
              <w:spacing w:before="0" w:lineRule="auto"/>
              <w:contextualSpacing w:val="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е-mail</w:t>
            </w:r>
          </w:p>
        </w:tc>
        <w:tc>
          <w:tcPr/>
          <w:p w:rsidR="00000000" w:rsidDel="00000000" w:rsidP="00000000" w:rsidRDefault="00000000" w:rsidRPr="00000000" w14:paraId="00000072">
            <w:pPr>
              <w:widowControl w:val="1"/>
              <w:tabs>
                <w:tab w:val="left" w:pos="0"/>
              </w:tabs>
              <w:contextualSpacing w:val="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Мониторинг объектісі</w:t>
            </w:r>
          </w:p>
        </w:tc>
      </w:tr>
      <w:tr>
        <w:tc>
          <w:tcPr/>
          <w:p w:rsidR="00000000" w:rsidDel="00000000" w:rsidP="00000000" w:rsidRDefault="00000000" w:rsidRPr="00000000" w14:paraId="00000073">
            <w:pPr>
              <w:widowControl w:val="1"/>
              <w:tabs>
                <w:tab w:val="left" w:pos="0"/>
              </w:tabs>
              <w:ind w:firstLine="1134"/>
              <w:contextualSpacing w:val="0"/>
              <w:jc w:val="right"/>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74">
            <w:pPr>
              <w:widowControl w:val="1"/>
              <w:tabs>
                <w:tab w:val="left" w:pos="0"/>
              </w:tabs>
              <w:ind w:firstLine="1134"/>
              <w:contextualSpacing w:val="0"/>
              <w:jc w:val="right"/>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75">
            <w:pPr>
              <w:widowControl w:val="1"/>
              <w:tabs>
                <w:tab w:val="left" w:pos="0"/>
              </w:tabs>
              <w:ind w:firstLine="1134"/>
              <w:contextualSpacing w:val="0"/>
              <w:jc w:val="right"/>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76">
            <w:pPr>
              <w:widowControl w:val="1"/>
              <w:tabs>
                <w:tab w:val="left" w:pos="0"/>
              </w:tabs>
              <w:ind w:firstLine="1134"/>
              <w:contextualSpacing w:val="0"/>
              <w:jc w:val="right"/>
              <w:rPr>
                <w:rFonts w:ascii="Times New Roman" w:cs="Times New Roman" w:eastAsia="Times New Roman" w:hAnsi="Times New Roman"/>
                <w:b w:val="1"/>
                <w:color w:val="000000"/>
              </w:rPr>
            </w:pPr>
            <w:r w:rsidDel="00000000" w:rsidR="00000000" w:rsidRPr="00000000">
              <w:rPr>
                <w:rtl w:val="0"/>
              </w:rPr>
            </w:r>
          </w:p>
        </w:tc>
      </w:tr>
    </w:tbl>
    <w:p w:rsidR="00000000" w:rsidDel="00000000" w:rsidP="00000000" w:rsidRDefault="00000000" w:rsidRPr="00000000" w14:paraId="00000077">
      <w:pPr>
        <w:widowControl w:val="1"/>
        <w:tabs>
          <w:tab w:val="left" w:pos="0"/>
        </w:tabs>
        <w:spacing w:after="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8">
      <w:pPr>
        <w:widowControl w:val="1"/>
        <w:tabs>
          <w:tab w:val="left" w:pos="0"/>
        </w:tabs>
        <w:spacing w:after="0" w:before="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9">
      <w:pPr>
        <w:widowControl w:val="1"/>
        <w:tabs>
          <w:tab w:val="left" w:pos="0"/>
        </w:tabs>
        <w:spacing w:after="0" w:before="0" w:lineRule="auto"/>
        <w:contextualSpacing w:val="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A">
      <w:pPr>
        <w:widowControl w:val="1"/>
        <w:tabs>
          <w:tab w:val="left" w:pos="0"/>
        </w:tabs>
        <w:spacing w:after="0" w:before="0" w:lineRule="auto"/>
        <w:contextualSpacing w:val="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Байқау жағдайымен таныстым және келісемін. Автор ретінде ақысыз мақсатта және байқау жұмысын өтеусіз негізде ғаламтор жүйесіне орналастыруға қарсы емеспін.</w:t>
      </w:r>
    </w:p>
    <w:p w:rsidR="00000000" w:rsidDel="00000000" w:rsidP="00000000" w:rsidRDefault="00000000" w:rsidRPr="00000000" w14:paraId="0000007B">
      <w:pPr>
        <w:widowControl w:val="1"/>
        <w:tabs>
          <w:tab w:val="left" w:pos="0"/>
        </w:tabs>
        <w:spacing w:after="0" w:before="0" w:lineRule="auto"/>
        <w:contextualSpacing w:val="0"/>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7C">
      <w:pPr>
        <w:widowControl w:val="1"/>
        <w:tabs>
          <w:tab w:val="left" w:pos="0"/>
        </w:tabs>
        <w:spacing w:after="0" w:before="0" w:lineRule="auto"/>
        <w:contextualSpacing w:val="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___________________________ қолы, күні</w:t>
      </w:r>
    </w:p>
    <w:p w:rsidR="00000000" w:rsidDel="00000000" w:rsidP="00000000" w:rsidRDefault="00000000" w:rsidRPr="00000000" w14:paraId="0000007D">
      <w:pPr>
        <w:tabs>
          <w:tab w:val="left" w:pos="1650"/>
        </w:tabs>
        <w:spacing w:before="0" w:lineRule="auto"/>
        <w:ind w:right="690"/>
        <w:contextualSpacing w:val="0"/>
        <w:jc w:val="both"/>
        <w:rPr>
          <w:rFonts w:ascii="Times New Roman" w:cs="Times New Roman" w:eastAsia="Times New Roman" w:hAnsi="Times New Roman"/>
          <w:b w:val="1"/>
          <w:sz w:val="28"/>
          <w:szCs w:val="28"/>
          <w:u w:val="single"/>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3"/>
      <w:numFmt w:val="decimal"/>
      <w:lvlText w:val="%1."/>
      <w:lvlJc w:val="left"/>
      <w:pPr>
        <w:ind w:left="720" w:hanging="360"/>
      </w:pPr>
      <w:rPr/>
    </w:lvl>
    <w:lvl w:ilvl="1">
      <w:start w:val="1"/>
      <w:numFmt w:val="decimal"/>
      <w:lvlText w:val="%1.%2."/>
      <w:lvlJc w:val="left"/>
      <w:pPr>
        <w:ind w:left="1425" w:hanging="720"/>
      </w:pPr>
      <w:rPr/>
    </w:lvl>
    <w:lvl w:ilvl="2">
      <w:start w:val="1"/>
      <w:numFmt w:val="decimal"/>
      <w:lvlText w:val="%1.%2.%3."/>
      <w:lvlJc w:val="left"/>
      <w:pPr>
        <w:ind w:left="1770" w:hanging="720"/>
      </w:pPr>
      <w:rPr/>
    </w:lvl>
    <w:lvl w:ilvl="3">
      <w:start w:val="1"/>
      <w:numFmt w:val="decimal"/>
      <w:lvlText w:val="%1.%2.%3.%4."/>
      <w:lvlJc w:val="left"/>
      <w:pPr>
        <w:ind w:left="2475" w:hanging="1080"/>
      </w:pPr>
      <w:rPr/>
    </w:lvl>
    <w:lvl w:ilvl="4">
      <w:start w:val="1"/>
      <w:numFmt w:val="decimal"/>
      <w:lvlText w:val="%1.%2.%3.%4.%5."/>
      <w:lvlJc w:val="left"/>
      <w:pPr>
        <w:ind w:left="2820" w:hanging="1080"/>
      </w:pPr>
      <w:rPr/>
    </w:lvl>
    <w:lvl w:ilvl="5">
      <w:start w:val="1"/>
      <w:numFmt w:val="decimal"/>
      <w:lvlText w:val="%1.%2.%3.%4.%5.%6."/>
      <w:lvlJc w:val="left"/>
      <w:pPr>
        <w:ind w:left="3525" w:hanging="1440"/>
      </w:pPr>
      <w:rPr/>
    </w:lvl>
    <w:lvl w:ilvl="6">
      <w:start w:val="1"/>
      <w:numFmt w:val="decimal"/>
      <w:lvlText w:val="%1.%2.%3.%4.%5.%6.%7."/>
      <w:lvlJc w:val="left"/>
      <w:pPr>
        <w:ind w:left="4230" w:hanging="1800"/>
      </w:pPr>
      <w:rPr/>
    </w:lvl>
    <w:lvl w:ilvl="7">
      <w:start w:val="1"/>
      <w:numFmt w:val="decimal"/>
      <w:lvlText w:val="%1.%2.%3.%4.%5.%6.%7.%8."/>
      <w:lvlJc w:val="left"/>
      <w:pPr>
        <w:ind w:left="4575" w:hanging="1800"/>
      </w:pPr>
      <w:rPr/>
    </w:lvl>
    <w:lvl w:ilvl="8">
      <w:start w:val="1"/>
      <w:numFmt w:val="decimal"/>
      <w:lvlText w:val="%1.%2.%3.%4.%5.%6.%7.%8.%9."/>
      <w:lvlJc w:val="left"/>
      <w:pPr>
        <w:ind w:left="5280" w:hanging="21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kk-K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tikor_aktobe@mail.ru" TargetMode="External"/><Relationship Id="rId7" Type="http://schemas.openxmlformats.org/officeDocument/2006/relationships/hyperlink" Target="mailto:umitaigu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